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FCAB8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30"/>
          <w:szCs w:val="30"/>
        </w:rPr>
      </w:pPr>
      <w:r>
        <w:rPr>
          <w:rFonts w:hint="eastAsia" w:ascii="微软雅黑" w:hAnsi="微软雅黑" w:eastAsia="微软雅黑" w:cs="微软雅黑"/>
          <w:i w:val="0"/>
          <w:iCs w:val="0"/>
          <w:caps w:val="0"/>
          <w:color w:val="333333"/>
          <w:spacing w:val="0"/>
          <w:sz w:val="30"/>
          <w:szCs w:val="30"/>
          <w:bdr w:val="none" w:color="auto" w:sz="0" w:space="0"/>
          <w:shd w:val="clear" w:fill="FFFFFF"/>
        </w:rPr>
        <w:t>习近平在省部级主要领导干部学习贯彻党的二十届三中全会精神专题研讨班开班式上发表重要讲话强调</w:t>
      </w:r>
    </w:p>
    <w:p w14:paraId="414BEFD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36"/>
          <w:szCs w:val="36"/>
        </w:rPr>
      </w:pPr>
      <w:r>
        <w:rPr>
          <w:rFonts w:hint="eastAsia" w:ascii="微软雅黑" w:hAnsi="微软雅黑" w:eastAsia="微软雅黑" w:cs="微软雅黑"/>
          <w:i w:val="0"/>
          <w:iCs w:val="0"/>
          <w:caps w:val="0"/>
          <w:color w:val="333333"/>
          <w:spacing w:val="0"/>
          <w:sz w:val="36"/>
          <w:szCs w:val="36"/>
          <w:bdr w:val="none" w:color="auto" w:sz="0" w:space="0"/>
          <w:shd w:val="clear" w:fill="FFFFFF"/>
        </w:rPr>
        <w:t>深入学习贯彻党的二十届三中全会精神 凝心聚力推动改革行稳致远</w:t>
      </w:r>
      <w:bookmarkStart w:id="0" w:name="_GoBack"/>
      <w:bookmarkEnd w:id="0"/>
    </w:p>
    <w:p w14:paraId="419925D1">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30"/>
          <w:szCs w:val="30"/>
        </w:rPr>
      </w:pPr>
      <w:r>
        <w:rPr>
          <w:rFonts w:hint="eastAsia" w:ascii="微软雅黑" w:hAnsi="微软雅黑" w:eastAsia="微软雅黑" w:cs="微软雅黑"/>
          <w:i w:val="0"/>
          <w:iCs w:val="0"/>
          <w:caps w:val="0"/>
          <w:color w:val="333333"/>
          <w:spacing w:val="0"/>
          <w:sz w:val="30"/>
          <w:szCs w:val="30"/>
          <w:bdr w:val="none" w:color="auto" w:sz="0" w:space="0"/>
          <w:shd w:val="clear" w:fill="FFFFFF"/>
        </w:rPr>
        <w:t>李强主持 赵乐际王沪宁蔡奇丁薛祥李希韩正出席</w:t>
      </w:r>
    </w:p>
    <w:p w14:paraId="182B138C">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人民日报 》（ 2024年10月30日   第 01 版）</w:t>
      </w:r>
    </w:p>
    <w:p w14:paraId="416BEF0C"/>
    <w:p w14:paraId="7FC21708">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560" w:firstLineChars="200"/>
        <w:jc w:val="left"/>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省部级主要领导干部学习贯彻党的二十届三中全会精神专题研讨班29日上午在中央党校（国家行政学院）开班。中共中央总书记、国家主席、中央军委主席习近平在开班式上发表重要讲话强调，要把学习贯彻党的二十届三中全会精神不断引向深入，引导全党全国人民坚定改革信心，更好凝心聚力推动改革行稳致远。</w:t>
      </w:r>
    </w:p>
    <w:p w14:paraId="100279BB">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left"/>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　　中共中央政治局常委李强主持开班式，中共中央政治局常委赵乐际、王沪宁、蔡奇、丁薛祥、李希，国家副主席韩正出席开班式。</w:t>
      </w:r>
    </w:p>
    <w:p w14:paraId="255FDA8A">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left"/>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　　习近平指出，党的十八届三中全会开启了新时代全面深化改革、系统整体设计推进改革新征程，开创了我国改革开放全新局面，具有划时代意义。新时代全面深化改革取得了重大实践成果、制度成果、理论成果，是我国改革开放历史进程中最壮丽的篇章之一，为全面建成小康社会、续写“两大奇迹”提供了强大动力和制度保障，也为新征程进一步全面深化改革提供了坚实基础和宝贵经验。</w:t>
      </w:r>
    </w:p>
    <w:p w14:paraId="4865DC4A">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left"/>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　　习近平强调，守正创新是进一步全面深化改革必须牢牢把握、始终坚守的重大原则。我们的改革是有方向、有原则的。坚持党的全面领导、坚持马克思主义、坚持中国特色社会主义、坚持人民民主专政，以促进社会公平正义、增进人民福祉为出发点和落脚点，这些都是管根本、管方向、管长远的，体现党的性质和宗旨，符合我国国情，符合人民根本利益，任何时候任何情况下都不能有丝毫动摇。要坚持继续完善和发展中国特色社会主义制度、推进国家治理体系和治理能力现代化的改革总目标，始终朝着总目标指引的方向前进，该改的坚决改，不该改的不改。要顺应时代发展新趋势、实践发展新要求、人民群众新期待，突出经济体制改革这个重点，全面协调推进各方面改革，大力推进理论创新、实践创新、制度创新、文化创新以及其他各方面创新，为中国式现代化提供强大动力和制度保障。</w:t>
      </w:r>
    </w:p>
    <w:p w14:paraId="3DB910F8">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left"/>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　　习近平指出，改革是一项系统工程，需要讲求科学方法，处理好方方面面的关系。要坚持改革和法治相统一，以改革之力完善法治，进一步深化法治领域改革，不断完善中国特色社会主义法治体系；更好发挥法治在排除改革阻力、巩固改革成果中的积极作用，善于运用法治思维和法治方式推进改革，做到重大改革于法有据，平等保护全体公民和法人的合法权益。要坚持破和立的辩证统一，破立并举、先立后破，该立的积极主动立起来，该破的在立的基础上及时破，在破立统一中实现改革蹄疾步稳。要坚持改革和开放相统一，稳步扩大制度型开放，主动对接国际高标准经贸规则，深化外贸、外商投资和对外投资管理体制改革，营造市场化、法治化、国际化一流营商环境。要处理好部署和落实的关系，改革方案的设计必须把握客观规律，注重各项改革举措的协调配套，增强改革取向的一致性，建立健全责任明晰、链条完整、环环相扣的工作机制，强化跟踪问效，推动改革举措落实落细落到位。</w:t>
      </w:r>
    </w:p>
    <w:p w14:paraId="4FFEAEFB">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left"/>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　　习近平强调，领导干部特别是高级干部担负着推进改革的重要职责。要增强政治责任感、历史使命感，以攻坚克难、迎难而上的政治勇气，直面矛盾问题不回避，铲除顽瘴痼疾不含糊，应对风险挑战不退缩，奋力打开改革发展新天地。要善于运用科学的方法推进改革，系统布局、谋定而动。</w:t>
      </w:r>
    </w:p>
    <w:p w14:paraId="1A3EDD2B">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left"/>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　　习近平指出，广泛凝聚共识、充分调动一切积极因素，对顺利推进改革十分重要。要切实做好改革舆论引导工作，加强正面宣传，唱响主旋律、传递正能量。加强对全会《决定》提出的一些重大理论观点的研究和阐释，特别是加强面向基层和群众的宣传、解读，及时解疑释惑，回应社会关切，广泛凝聚共识，筑牢全党全社会共抓改革的思想基础、群众基础。引导干部、群众增强大局意识，正确对待改革中的利益关系调整和个人利害得失。</w:t>
      </w:r>
    </w:p>
    <w:p w14:paraId="17733667">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left"/>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　　习近平最后强调，各地区各部门要认真贯彻中央政治局会议确定的一系列重大举措，把各项存量政策和增量政策落实到位，打好组合拳，切实抓好后两个月的各项工作，努力实现全年经济社会发展目标任务。</w:t>
      </w:r>
    </w:p>
    <w:p w14:paraId="1C67460B">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left"/>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　　李强在主持开班式时指出，习近平总书记的重要讲话立意高远、思想深邃、论述精辟、内涵丰富，具有很强的政治性、理论性、针对性、指导性，对于全党特别是高级干部全面准确理解党的二十届三中全会精神，深刻把握进一步全面深化改革的指导思想、总体目标、重大原则、科学方法，坚定改革信心、把准改革方向、强化改革责任、汇聚改革合力，推动各项改革举措精准落地见效，具有十分重要的意义。要带着使命学、带着责任学、带着问题学，深刻理解把握总书记重要讲话的丰富内涵、精髓要义和实践要求，深刻领悟“两个确立”的决定性意义，坚决做到“两个维护”，切实把思想和行动统一到总书记重要讲话精神和党中央决策部署上来，创造性地抓好改革任务落实。</w:t>
      </w:r>
    </w:p>
    <w:p w14:paraId="7B801570">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left"/>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　　中共中央政治局委员、中央书记处书记，全国人大常委会党员副委员长，国务委员，最高人民法院院长，全国政协党员副主席以及中央军委委员出席开班式。</w:t>
      </w:r>
    </w:p>
    <w:p w14:paraId="17BDFC06">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left"/>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　　各省区市和新疆生产建设兵团、中央和国家机关有关部门、有关人民团体，中央管理的金融机构、企业、高校，解放军各单位和武警部队主要负责同志参加研讨班。各民主党派中央、全国工商联及有关方面负责同志列席开班式。</w:t>
      </w:r>
    </w:p>
    <w:p w14:paraId="2A6F97E4">
      <w:pPr>
        <w:rPr>
          <w:sz w:val="28"/>
          <w:szCs w:val="28"/>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04636F">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6876B8C">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36876B8C">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CF424F"/>
    <w:rsid w:val="4BCF42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2</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2024-12-02T01:12:00Z</dcterms:created>
  <dc:creator>赋渲·云梦</dc:creator>
  <cp:lastModifiedBy>赋渲·云梦</cp:lastModifiedBy>
  <dcterms:modified xsi:type="dcterms:W3CDTF">2024-12-02T01:37:02Z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EA6416AA39D64F87BE9911F20AE8F827_11</vt:lpwstr>
  </property>
</Properties>
</file>