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96A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center"/>
        <w:rPr>
          <w:rFonts w:hint="eastAsia" w:ascii="微软雅黑" w:hAnsi="微软雅黑" w:eastAsia="微软雅黑" w:cs="微软雅黑"/>
          <w:b/>
          <w:bCs/>
          <w:kern w:val="2"/>
          <w:sz w:val="32"/>
          <w:szCs w:val="32"/>
          <w:lang w:val="en-US" w:eastAsia="zh-CN" w:bidi="ar-SA"/>
        </w:rPr>
      </w:pPr>
      <w:bookmarkStart w:id="0" w:name="_GoBack"/>
      <w:r>
        <w:rPr>
          <w:rFonts w:hint="eastAsia" w:ascii="微软雅黑" w:hAnsi="微软雅黑" w:eastAsia="微软雅黑" w:cs="微软雅黑"/>
          <w:b/>
          <w:bCs/>
          <w:kern w:val="2"/>
          <w:sz w:val="32"/>
          <w:szCs w:val="32"/>
          <w:lang w:val="en-US" w:eastAsia="zh-CN" w:bidi="ar-SA"/>
        </w:rPr>
        <w:t>习近平在云南考察</w:t>
      </w:r>
      <w:bookmarkEnd w:id="0"/>
      <w:r>
        <w:rPr>
          <w:rFonts w:hint="eastAsia" w:ascii="微软雅黑" w:hAnsi="微软雅黑" w:eastAsia="微软雅黑" w:cs="微软雅黑"/>
          <w:b/>
          <w:bCs/>
          <w:kern w:val="2"/>
          <w:sz w:val="32"/>
          <w:szCs w:val="32"/>
          <w:lang w:val="en-US" w:eastAsia="zh-CN" w:bidi="ar-SA"/>
        </w:rPr>
        <w:t>时强调</w:t>
      </w:r>
    </w:p>
    <w:p w14:paraId="479260F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720" w:firstLineChars="200"/>
        <w:jc w:val="center"/>
        <w:rPr>
          <w:rFonts w:hint="eastAsia" w:ascii="仿宋_GB2312" w:hAnsi="黑体" w:eastAsia="仿宋_GB2312" w:cs="Times New Roman"/>
          <w:b/>
          <w:bCs/>
          <w:kern w:val="2"/>
          <w:sz w:val="32"/>
          <w:szCs w:val="32"/>
          <w:lang w:val="en-US" w:eastAsia="zh-CN" w:bidi="ar-SA"/>
        </w:rPr>
      </w:pPr>
      <w:r>
        <w:rPr>
          <w:rFonts w:hint="eastAsia" w:ascii="微软雅黑" w:hAnsi="微软雅黑" w:eastAsia="微软雅黑" w:cs="微软雅黑"/>
          <w:b/>
          <w:bCs/>
          <w:kern w:val="2"/>
          <w:sz w:val="36"/>
          <w:szCs w:val="36"/>
          <w:lang w:val="en-US" w:eastAsia="zh-CN" w:bidi="ar-SA"/>
        </w:rPr>
        <w:t>解放思想改革创新奋发进取真抓实干 在中国式现代化进程中开创云南发展新局面</w:t>
      </w:r>
    </w:p>
    <w:p w14:paraId="4E83514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00" w:firstLineChars="200"/>
        <w:jc w:val="center"/>
        <w:rPr>
          <w:rFonts w:hint="eastAsia" w:ascii="仿宋_GB2312" w:hAnsi="黑体" w:eastAsia="仿宋_GB2312" w:cs="Times New Roman"/>
          <w:kern w:val="2"/>
          <w:sz w:val="32"/>
          <w:szCs w:val="32"/>
          <w:lang w:val="en-US" w:eastAsia="zh-CN" w:bidi="ar-SA"/>
        </w:rPr>
      </w:pPr>
      <w:r>
        <w:rPr>
          <w:rFonts w:hint="eastAsia" w:ascii="微软雅黑" w:hAnsi="微软雅黑" w:eastAsia="微软雅黑" w:cs="微软雅黑"/>
          <w:b/>
          <w:bCs/>
          <w:kern w:val="2"/>
          <w:sz w:val="30"/>
          <w:szCs w:val="30"/>
          <w:lang w:val="en-US" w:eastAsia="zh-CN" w:bidi="ar-SA"/>
        </w:rPr>
        <w:t>蔡奇陪同考察</w:t>
      </w:r>
    </w:p>
    <w:p w14:paraId="229DABD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firstLineChars="20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《人民日报》（2025年03月21日 第 01 版）</w:t>
      </w:r>
    </w:p>
    <w:p w14:paraId="72FDABB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w:t>
      </w:r>
    </w:p>
    <w:p w14:paraId="7AC3377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本报昆明3月20日电  中共中央总书记、国家主席、中央军委主席习近平近日在云南考察时强调，云南要认真落实党中央关于西部大开发和长江经济带发展的战略部署，完整准确全面贯彻新发展理念，坚持稳中求进工作总基调，着力推动高质量发展，解放思想、改革创新，奋发进取、真抓实干，在中国式现代化进程中开创云南发展新局面。</w:t>
      </w:r>
    </w:p>
    <w:p w14:paraId="392019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3月19日至20日，习近平在云南省委书记王宁和省长王予波陪同下，先后到丽江、昆明等地考察调研。</w:t>
      </w:r>
    </w:p>
    <w:p w14:paraId="26E908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推动产业转型升级是高质量发展的重点工作。各地资源禀赋、基础条件等不同，抓产业转型升级要从实际出发，遵循经济规律，突出自身特色。云南要以科技创新为引领做强做优做大资源型产业，积极发展战略性新兴产业和未来产业。要加快发展高原特色农业和文旅产业，促进产业增值、企业增效、群众增收。要积极探索利益共享机制，有序承接产业梯度转移。</w:t>
      </w:r>
    </w:p>
    <w:p w14:paraId="7C567BD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云南区位条件独特，要积极推进高水平对外开放，建设面向南亚东南亚辐射中心。要高质量建设自由贸易试验区，加强交通物流、能源、数字信息等大通道建设，使各类开放平台成为经济发展的增长点。要拓展与周边国家的经济、科技、人才、医疗、文化等交流合作，让高质量共建“一带一路”可感可及。</w:t>
      </w:r>
    </w:p>
    <w:p w14:paraId="738F3FC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云南生态地位重要，要坚定不移走生态优先、绿色发展之路，筑牢我国西南生态安全屏障。要健全以国家公园为主体的自然保护地体系，加强生态系统保护和修复，持续开展石漠化、水土流失及小流域综合治理。要加强国土空间用途管制与生态环境分区管控衔接，扎实推进重点领域污染防治和重点湖泊环境治理。</w:t>
      </w:r>
    </w:p>
    <w:p w14:paraId="235B0E1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习近平强调，云南民族众多，要加强边疆民族地区治理，拓宽各民族全方位嵌入的实践路径，深入推进新时代兴边富民行动，切实维护民族团结、边疆稳固。</w:t>
      </w:r>
    </w:p>
    <w:p w14:paraId="5B5806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党的领导是事业发展的根本保证。看一个地方党的领导和党的建设水平高不高，一个重要方面就是看政治生态好不好。各级领导干部要切实履行管党治党责任，作风正派、公道处事，以自身模范行动推动政治生态持续净化。各级党组织要加强党员、干部教育管理，严肃查处各种违规违纪行为，让歪风邪气没有市场。党中央已经部署在全党开展深入贯彻中央八项规定精神学习教育，各级党组织和广大党员、干部要自觉增强学习教育的责任感紧迫感，联系全面从严治党的形势任务，联系本地本部门本单位这些年抓作风建设的具体实践，进一步吃透中央八项规定及其实施细则精神，把握相关纪律处分条规，为查摆问题、集中整治打牢思想政治基础。要把正风肃纪反腐贯通起来，引导广大党员、干部自觉遵规守纪、大胆干事创业。</w:t>
      </w:r>
    </w:p>
    <w:p w14:paraId="1A9C551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中共中央政治局常委、中央办公厅主任蔡奇陪同考察。</w:t>
      </w:r>
    </w:p>
    <w:p w14:paraId="4FBA84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何立峰及中央和国家机关有关部门负责同志陪同考察。</w:t>
      </w:r>
    </w:p>
    <w:p w14:paraId="5563B1B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3月20日上午，习近平在昆明亲切接见驻昆明部队上校以上领导干部和基层先进模范、文职人员代表，代表党中央和中央军委向驻昆明部队全体官兵致以诚挚问候，并同大家合影留念。</w:t>
      </w:r>
    </w:p>
    <w:p w14:paraId="44F494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p w14:paraId="6979FE7F"/>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C7CD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6B109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6B109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2F0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2025-03-29T03:59:20Z</dcterms:created>
  <dc:creator>35352</dc:creator>
  <cp:lastModifiedBy>WPS_1726838869</cp:lastModifiedBy>
  <dcterms:modified xsi:type="dcterms:W3CDTF">2025-03-29T04:00:27Z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eyJoZGlkIjoiMTQ3Mjk0YmYxNTZlZDJhZjBjODhlYzJhY2NmOTI3YzkiLCJ1c2VySWQiOiIxNjM4MTMyOTA2In0=</vt:lpwstr>
  </property>
  <property fmtid="{D5CDD505-2E9C-101B-9397-08002B2CF9AE}" pid="4" name="ICV">
    <vt:lpwstr>EA06C8ADDFEC4CDDB021A46037A80866_12</vt:lpwstr>
  </property>
</Properties>
</file>